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9E155" w14:textId="77777777" w:rsidR="00A71236" w:rsidRPr="008A61D6" w:rsidRDefault="00A71236" w:rsidP="00BA5686">
      <w:pPr>
        <w:spacing w:before="104" w:line="360" w:lineRule="auto"/>
        <w:ind w:left="364"/>
        <w:rPr>
          <w:sz w:val="28"/>
          <w:szCs w:val="24"/>
        </w:rPr>
      </w:pPr>
      <w:r w:rsidRPr="008A61D6">
        <w:rPr>
          <w:spacing w:val="-1"/>
          <w:w w:val="120"/>
          <w:sz w:val="28"/>
          <w:szCs w:val="24"/>
        </w:rPr>
        <w:t>Título</w:t>
      </w:r>
      <w:r w:rsidRPr="008A61D6">
        <w:rPr>
          <w:spacing w:val="-16"/>
          <w:w w:val="120"/>
          <w:sz w:val="28"/>
          <w:szCs w:val="24"/>
        </w:rPr>
        <w:t xml:space="preserve"> </w:t>
      </w:r>
      <w:r w:rsidRPr="008A61D6">
        <w:rPr>
          <w:w w:val="120"/>
          <w:sz w:val="28"/>
          <w:szCs w:val="24"/>
        </w:rPr>
        <w:t>del</w:t>
      </w:r>
      <w:r w:rsidRPr="008A61D6">
        <w:rPr>
          <w:spacing w:val="-16"/>
          <w:w w:val="120"/>
          <w:sz w:val="28"/>
          <w:szCs w:val="24"/>
        </w:rPr>
        <w:t xml:space="preserve"> </w:t>
      </w:r>
      <w:r w:rsidRPr="008A61D6">
        <w:rPr>
          <w:w w:val="120"/>
          <w:sz w:val="28"/>
          <w:szCs w:val="24"/>
        </w:rPr>
        <w:t>trabajo</w:t>
      </w:r>
      <w:r w:rsidRPr="008A61D6">
        <w:rPr>
          <w:spacing w:val="-18"/>
          <w:w w:val="120"/>
          <w:sz w:val="28"/>
          <w:szCs w:val="24"/>
        </w:rPr>
        <w:t xml:space="preserve"> </w:t>
      </w:r>
      <w:r w:rsidRPr="008A61D6">
        <w:rPr>
          <w:w w:val="120"/>
          <w:sz w:val="28"/>
          <w:szCs w:val="24"/>
        </w:rPr>
        <w:t>[sólo</w:t>
      </w:r>
      <w:r w:rsidRPr="008A61D6">
        <w:rPr>
          <w:spacing w:val="-17"/>
          <w:w w:val="120"/>
          <w:sz w:val="28"/>
          <w:szCs w:val="24"/>
        </w:rPr>
        <w:t xml:space="preserve"> </w:t>
      </w:r>
      <w:r w:rsidRPr="008A61D6">
        <w:rPr>
          <w:w w:val="120"/>
          <w:sz w:val="28"/>
          <w:szCs w:val="24"/>
        </w:rPr>
        <w:t>mayúscula</w:t>
      </w:r>
      <w:r w:rsidRPr="008A61D6">
        <w:rPr>
          <w:spacing w:val="-15"/>
          <w:w w:val="120"/>
          <w:sz w:val="28"/>
          <w:szCs w:val="24"/>
        </w:rPr>
        <w:t xml:space="preserve"> </w:t>
      </w:r>
      <w:r w:rsidRPr="008A61D6">
        <w:rPr>
          <w:w w:val="120"/>
          <w:sz w:val="28"/>
          <w:szCs w:val="24"/>
        </w:rPr>
        <w:t>inicial]</w:t>
      </w:r>
    </w:p>
    <w:p w14:paraId="71B6640D" w14:textId="77777777" w:rsidR="00A71236" w:rsidRPr="008A61D6" w:rsidRDefault="00A71236" w:rsidP="00BA5686">
      <w:pPr>
        <w:pStyle w:val="Textoindependiente"/>
        <w:spacing w:line="360" w:lineRule="auto"/>
        <w:rPr>
          <w:sz w:val="24"/>
        </w:rPr>
      </w:pPr>
    </w:p>
    <w:p w14:paraId="7D292F52" w14:textId="77777777" w:rsidR="00A71236" w:rsidRPr="008A61D6" w:rsidRDefault="00A71236" w:rsidP="00BA5686">
      <w:pPr>
        <w:pStyle w:val="Textoindependiente"/>
        <w:spacing w:line="360" w:lineRule="auto"/>
        <w:rPr>
          <w:sz w:val="24"/>
        </w:rPr>
      </w:pPr>
    </w:p>
    <w:p w14:paraId="30094C82" w14:textId="7C6AB921" w:rsidR="00A71236" w:rsidRPr="008A61D6" w:rsidRDefault="00A71236" w:rsidP="00BA5686">
      <w:pPr>
        <w:pStyle w:val="Textoindependiente"/>
        <w:spacing w:before="184" w:line="360" w:lineRule="auto"/>
        <w:ind w:left="364" w:right="3628"/>
        <w:rPr>
          <w:sz w:val="22"/>
          <w:szCs w:val="22"/>
        </w:rPr>
      </w:pPr>
      <w:r w:rsidRPr="008A61D6">
        <w:rPr>
          <w:spacing w:val="-1"/>
          <w:w w:val="105"/>
          <w:sz w:val="22"/>
          <w:szCs w:val="22"/>
        </w:rPr>
        <w:t>Autor</w:t>
      </w:r>
      <w:r w:rsidRPr="008A61D6">
        <w:rPr>
          <w:spacing w:val="-11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[Nombre</w:t>
      </w:r>
      <w:r w:rsidRPr="008A61D6">
        <w:rPr>
          <w:spacing w:val="-7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Apellido</w:t>
      </w:r>
      <w:r w:rsidRPr="008A61D6">
        <w:rPr>
          <w:spacing w:val="-9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-sólo</w:t>
      </w:r>
      <w:r w:rsidRPr="008A61D6">
        <w:rPr>
          <w:spacing w:val="-8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mayúscula</w:t>
      </w:r>
      <w:r w:rsidRPr="008A61D6">
        <w:rPr>
          <w:spacing w:val="-9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inicial-]</w:t>
      </w:r>
      <w:r w:rsidRPr="008A61D6">
        <w:rPr>
          <w:spacing w:val="-48"/>
          <w:w w:val="105"/>
          <w:sz w:val="22"/>
          <w:szCs w:val="22"/>
        </w:rPr>
        <w:t xml:space="preserve"> </w:t>
      </w:r>
      <w:hyperlink r:id="rId8">
        <w:r w:rsidRPr="008A61D6">
          <w:rPr>
            <w:w w:val="105"/>
            <w:sz w:val="22"/>
            <w:szCs w:val="22"/>
          </w:rPr>
          <w:t>autor@gmail.com</w:t>
        </w:r>
        <w:r w:rsidRPr="008A61D6">
          <w:rPr>
            <w:spacing w:val="-5"/>
            <w:w w:val="105"/>
            <w:sz w:val="22"/>
            <w:szCs w:val="22"/>
          </w:rPr>
          <w:t xml:space="preserve"> </w:t>
        </w:r>
      </w:hyperlink>
      <w:r w:rsidRPr="008A61D6">
        <w:rPr>
          <w:w w:val="105"/>
          <w:sz w:val="22"/>
          <w:szCs w:val="22"/>
        </w:rPr>
        <w:t>[dirección</w:t>
      </w:r>
      <w:r w:rsidRPr="008A61D6">
        <w:rPr>
          <w:spacing w:val="-5"/>
          <w:w w:val="105"/>
          <w:sz w:val="22"/>
          <w:szCs w:val="22"/>
        </w:rPr>
        <w:t xml:space="preserve"> </w:t>
      </w:r>
      <w:r w:rsidRPr="008A61D6">
        <w:rPr>
          <w:w w:val="105"/>
          <w:sz w:val="22"/>
          <w:szCs w:val="22"/>
        </w:rPr>
        <w:t>electrónica]</w:t>
      </w:r>
    </w:p>
    <w:p w14:paraId="6FC8EA78" w14:textId="254D2578" w:rsidR="00A71236" w:rsidRPr="008A61D6" w:rsidRDefault="00A71236" w:rsidP="00BA5686">
      <w:pPr>
        <w:pStyle w:val="Textoindependiente"/>
        <w:spacing w:before="1" w:line="360" w:lineRule="auto"/>
        <w:ind w:left="364"/>
        <w:rPr>
          <w:sz w:val="22"/>
          <w:szCs w:val="22"/>
        </w:rPr>
      </w:pPr>
      <w:r w:rsidRPr="008A61D6">
        <w:rPr>
          <w:spacing w:val="-1"/>
          <w:w w:val="105"/>
          <w:sz w:val="22"/>
          <w:szCs w:val="22"/>
        </w:rPr>
        <w:t>Filiación</w:t>
      </w:r>
      <w:r w:rsidRPr="008A61D6">
        <w:rPr>
          <w:spacing w:val="-11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institucional</w:t>
      </w:r>
      <w:r w:rsidRPr="008A61D6">
        <w:rPr>
          <w:spacing w:val="-8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[Nombre</w:t>
      </w:r>
      <w:r w:rsidRPr="008A61D6">
        <w:rPr>
          <w:spacing w:val="-8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completo</w:t>
      </w:r>
      <w:r w:rsidRPr="008A61D6">
        <w:rPr>
          <w:spacing w:val="-10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de</w:t>
      </w:r>
      <w:r w:rsidRPr="008A61D6">
        <w:rPr>
          <w:spacing w:val="-8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la</w:t>
      </w:r>
      <w:r w:rsidRPr="008A61D6">
        <w:rPr>
          <w:spacing w:val="-9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Universidad</w:t>
      </w:r>
      <w:r w:rsidRPr="008A61D6">
        <w:rPr>
          <w:spacing w:val="-12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y</w:t>
      </w:r>
      <w:r w:rsidRPr="008A61D6">
        <w:rPr>
          <w:spacing w:val="-7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sigla</w:t>
      </w:r>
      <w:r w:rsidRPr="008A61D6">
        <w:rPr>
          <w:spacing w:val="-10"/>
          <w:w w:val="105"/>
          <w:sz w:val="22"/>
          <w:szCs w:val="22"/>
        </w:rPr>
        <w:t xml:space="preserve"> </w:t>
      </w:r>
      <w:proofErr w:type="spellStart"/>
      <w:r w:rsidRPr="008A61D6">
        <w:rPr>
          <w:w w:val="105"/>
          <w:sz w:val="22"/>
          <w:szCs w:val="22"/>
        </w:rPr>
        <w:t>identificatoria</w:t>
      </w:r>
      <w:proofErr w:type="spellEnd"/>
      <w:r w:rsidRPr="008A61D6">
        <w:rPr>
          <w:w w:val="105"/>
          <w:sz w:val="22"/>
          <w:szCs w:val="22"/>
        </w:rPr>
        <w:t>]</w:t>
      </w:r>
    </w:p>
    <w:p w14:paraId="09D7F63B" w14:textId="77777777" w:rsidR="00A71236" w:rsidRDefault="00A71236" w:rsidP="00BA5686">
      <w:pPr>
        <w:pStyle w:val="Textoindependiente"/>
        <w:spacing w:line="360" w:lineRule="auto"/>
        <w:rPr>
          <w:sz w:val="24"/>
        </w:rPr>
      </w:pPr>
    </w:p>
    <w:p w14:paraId="3D0DF9FE" w14:textId="77777777" w:rsidR="00A71236" w:rsidRDefault="00A71236" w:rsidP="00BA5686">
      <w:pPr>
        <w:pStyle w:val="Textoindependiente"/>
        <w:spacing w:line="360" w:lineRule="auto"/>
        <w:rPr>
          <w:sz w:val="24"/>
        </w:rPr>
      </w:pPr>
    </w:p>
    <w:p w14:paraId="1441BFE4" w14:textId="77777777" w:rsidR="00A71236" w:rsidRPr="008A61D6" w:rsidRDefault="00A71236" w:rsidP="00BA5686">
      <w:pPr>
        <w:pStyle w:val="Textoindependiente"/>
        <w:spacing w:line="360" w:lineRule="auto"/>
        <w:ind w:left="270"/>
        <w:jc w:val="both"/>
        <w:rPr>
          <w:b/>
          <w:bCs/>
          <w:sz w:val="21"/>
          <w:szCs w:val="21"/>
        </w:rPr>
      </w:pPr>
      <w:r w:rsidRPr="008A61D6">
        <w:rPr>
          <w:b/>
          <w:bCs/>
          <w:w w:val="120"/>
          <w:sz w:val="21"/>
          <w:szCs w:val="21"/>
        </w:rPr>
        <w:t>Resumen</w:t>
      </w:r>
      <w:r w:rsidRPr="008A61D6">
        <w:rPr>
          <w:b/>
          <w:bCs/>
          <w:spacing w:val="6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[Georgia,</w:t>
      </w:r>
      <w:r w:rsidRPr="008A61D6">
        <w:rPr>
          <w:b/>
          <w:bCs/>
          <w:spacing w:val="5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tamaño</w:t>
      </w:r>
      <w:r w:rsidRPr="008A61D6">
        <w:rPr>
          <w:b/>
          <w:bCs/>
          <w:spacing w:val="2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11,</w:t>
      </w:r>
      <w:r w:rsidRPr="008A61D6">
        <w:rPr>
          <w:b/>
          <w:bCs/>
          <w:spacing w:val="-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negrita,</w:t>
      </w:r>
      <w:r w:rsidRPr="008A61D6">
        <w:rPr>
          <w:b/>
          <w:bCs/>
          <w:spacing w:val="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sin</w:t>
      </w:r>
      <w:r w:rsidRPr="008A61D6">
        <w:rPr>
          <w:b/>
          <w:bCs/>
          <w:spacing w:val="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sangría, mayúscula</w:t>
      </w:r>
      <w:r w:rsidRPr="008A61D6">
        <w:rPr>
          <w:b/>
          <w:bCs/>
          <w:spacing w:val="5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inicial]</w:t>
      </w:r>
    </w:p>
    <w:p w14:paraId="6245040D" w14:textId="00AB9CF2" w:rsidR="00A71236" w:rsidRPr="008A61D6" w:rsidRDefault="00A5128E" w:rsidP="008A61D6">
      <w:pPr>
        <w:pStyle w:val="Textoindependiente"/>
        <w:spacing w:before="2" w:line="360" w:lineRule="auto"/>
        <w:ind w:left="364" w:right="-1" w:firstLine="374"/>
        <w:jc w:val="both"/>
        <w:rPr>
          <w:sz w:val="22"/>
          <w:szCs w:val="22"/>
        </w:rPr>
      </w:pPr>
      <w:r w:rsidRPr="00A5128E">
        <w:rPr>
          <w:w w:val="105"/>
          <w:sz w:val="22"/>
          <w:szCs w:val="22"/>
        </w:rPr>
        <w:t>En este trabajo se analiza previamente el estado de la cuestión en relación con la definición de términos claves para la enseñanza de la estadística: alfabetización, pensamiento y razonamiento estadístico. A continuación</w:t>
      </w:r>
      <w:r>
        <w:rPr>
          <w:w w:val="105"/>
          <w:sz w:val="22"/>
          <w:szCs w:val="22"/>
        </w:rPr>
        <w:t>,</w:t>
      </w:r>
      <w:r w:rsidRPr="00A5128E">
        <w:rPr>
          <w:w w:val="105"/>
          <w:sz w:val="22"/>
          <w:szCs w:val="22"/>
        </w:rPr>
        <w:t xml:space="preserve"> se presenta un cuestionario sobre lectura e interpretación de resúmenes descriptivos básicos, que se ha pasado a alumnos de distintas carreras, que comenzaron su primer curso de estadística a nivel universitario</w:t>
      </w:r>
      <w:r w:rsidR="00A71236" w:rsidRPr="008A61D6">
        <w:rPr>
          <w:w w:val="105"/>
          <w:sz w:val="22"/>
          <w:szCs w:val="22"/>
        </w:rPr>
        <w:t>.</w:t>
      </w:r>
    </w:p>
    <w:p w14:paraId="0CB94762" w14:textId="77777777" w:rsidR="00A71236" w:rsidRPr="008A61D6" w:rsidRDefault="00A71236" w:rsidP="00BA5686">
      <w:pPr>
        <w:pStyle w:val="Textoindependiente"/>
        <w:spacing w:line="360" w:lineRule="auto"/>
        <w:ind w:left="237"/>
        <w:rPr>
          <w:sz w:val="22"/>
          <w:szCs w:val="22"/>
        </w:rPr>
      </w:pPr>
      <w:r w:rsidRPr="008A61D6">
        <w:rPr>
          <w:noProof/>
          <w:sz w:val="22"/>
          <w:szCs w:val="22"/>
          <w:lang w:val="es-AR" w:eastAsia="es-AR"/>
        </w:rPr>
        <mc:AlternateContent>
          <mc:Choice Requires="wpg">
            <w:drawing>
              <wp:inline distT="0" distB="0" distL="0" distR="0" wp14:anchorId="7995641A" wp14:editId="732E3500">
                <wp:extent cx="6350" cy="238125"/>
                <wp:effectExtent l="0" t="0" r="6350" b="3175"/>
                <wp:docPr id="30165456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38125"/>
                          <a:chOff x="0" y="0"/>
                          <a:chExt cx="10" cy="375"/>
                        </a:xfrm>
                      </wpg:grpSpPr>
                      <wps:wsp>
                        <wps:cNvPr id="1905670542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26FB05" id="Group 14" o:spid="_x0000_s1026" style="width:.5pt;height:18.75pt;mso-position-horizontal-relative:char;mso-position-vertical-relative:line" coordsize="1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6e/OwIAAPQEAAAOAAAAZHJzL2Uyb0RvYy54bWykVNuO0zAQfUfiHyy/01x62d2o6QrtshXS&#10;AisWPsB1nMQisc3YbVq+nrFd2rArXkoeIo/n4nPOeLy83fcd2QmwUquSZpOUEqG4rqRqSvr928O7&#10;a0qsY6pinVaipAdh6e3q7ZvlYAqR61Z3lQCCRZQtBlPS1jlTJInlreiZnWgjFDprDT1zaEKTVMAG&#10;rN53SZ6mi2TQUBnQXFiLu/fRSVehfl0L7r7UtRWOdCVFbC78Ifw3/p+slqxogJlW8iMMdgGKnkmF&#10;h55K3TPHyBbkq1K95KCtrt2E6z7RdS25CByQTZa+YLMGvTWBS1MMjTnJhNK+0Onisvzzbg3m2TxB&#10;RI/LR81/WNQlGUxTjP3ebmIw2QyfdIX9ZFunA/F9Db0vgZTIPuh7OOkr9o5w3FxM59gDjo58ep3l&#10;86g+b7FFr3J4++GYlR1zplchIWFFPCvgO+Lx/cYLZM8a2f/T6LllRgTprdfgCYis8H7fpPPFVTqf&#10;5ZQo1iP/r3jDmGo6QbKAzsPA+D+C2rGaI48Psyj6ZTr+SxFWGLBuLXRP/KKkgOhCd9ju0Trf03OI&#10;b5bVnaweZNcFA5rNXQdkx/yshM83CFP+CuuUD1bap0W338FmREaxExtdHZAd6Dhw+EDgotXwi5IB&#10;h62k9ueWgaCk+6iwUzfZbOanMxiz+VWOBow9m7GHKY6lSuooics7Fyd6a0A2LZ6UBdJKv8fbWctA&#10;3OOLqI5g8bKEVRitQPP4DPjZHdsh6vxYrX4DAAD//wMAUEsDBBQABgAIAAAAIQDwug+S3QAAAAcB&#10;AAAPAAAAZHJzL2Rvd25yZXYueG1sTI9Pa8JAEMXvhX6HZYTe6iYV2xKzEbF/TlKoFoq3MRmTYHY2&#10;ZNckfvuOvbSXB4/HvPm9dDnaRvXU+dqxgXgagSLOXVFzaeBr93b/DMoH5AIbx2TgQh6W2e1Niknh&#10;Bv6kfhtKJSXsEzRQhdAmWvu8Iot+6lpiyY6usxjEdqUuOhyk3Db6IYoetcWa5UOFLa0ryk/bszXw&#10;PuCwmsWv/eZ0XF/2u/nH9yYmY+4m48tCZLUAFWgMfxdw3SD8kAnYwZ258KoxIGvCr14zMQcDs6c5&#10;6CzV//mzHwAAAP//AwBQSwECLQAUAAYACAAAACEAtoM4kv4AAADhAQAAEwAAAAAAAAAAAAAAAAAA&#10;AAAAW0NvbnRlbnRfVHlwZXNdLnhtbFBLAQItABQABgAIAAAAIQA4/SH/1gAAAJQBAAALAAAAAAAA&#10;AAAAAAAAAC8BAABfcmVscy8ucmVsc1BLAQItABQABgAIAAAAIQC166e/OwIAAPQEAAAOAAAAAAAA&#10;AAAAAAAAAC4CAABkcnMvZTJvRG9jLnhtbFBLAQItABQABgAIAAAAIQDwug+S3QAAAAcBAAAPAAAA&#10;AAAAAAAAAAAAAJUEAABkcnMvZG93bnJldi54bWxQSwUGAAAAAAQABADzAAAAnwUAAAAA&#10;">
                <v:rect id="Rectangle 15" o:spid="_x0000_s1027" style="position:absolute;width:1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6L9zgAAAOgAAAAPAAAAZHJzL2Rvd25yZXYueG1sRI/BagIx&#10;EIbvhb5DmIK3mlSqbVejSIviQQ+1pedxM+5udzNZkuiub2+EQi8DMz//N3yzRW8bcSYfKscanoYK&#10;BHHuTMWFhu+v1eMriBCRDTaOScOFAizm93czzIzr+JPO+1iIBOGQoYYyxjaTMuQlWQxD1xKn7Oi8&#10;xZhWX0jjsUtw28iRUhNpseL0ocSW3kvK6/3JaqiPkrt6s9x2h/XBhN/dj69zq/Xgof+YprGcgojU&#10;x//GH2JjksObGk9e1Ph5BDexdAA5vwIAAP//AwBQSwECLQAUAAYACAAAACEA2+H2y+4AAACFAQAA&#10;EwAAAAAAAAAAAAAAAAAAAAAAW0NvbnRlbnRfVHlwZXNdLnhtbFBLAQItABQABgAIAAAAIQBa9Cxb&#10;vwAAABUBAAALAAAAAAAAAAAAAAAAAB8BAABfcmVscy8ucmVsc1BLAQItABQABgAIAAAAIQB0m6L9&#10;zgAAAOg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9E5430A" w14:textId="336ED69F" w:rsidR="00A5128E" w:rsidRPr="00A5128E" w:rsidRDefault="00A71236" w:rsidP="00A5128E">
      <w:pPr>
        <w:pStyle w:val="Textoindependiente"/>
        <w:spacing w:line="360" w:lineRule="auto"/>
        <w:ind w:left="364"/>
        <w:jc w:val="both"/>
        <w:rPr>
          <w:spacing w:val="-11"/>
          <w:w w:val="105"/>
          <w:sz w:val="22"/>
          <w:szCs w:val="22"/>
        </w:rPr>
      </w:pPr>
      <w:r w:rsidRPr="008A61D6">
        <w:rPr>
          <w:spacing w:val="-1"/>
          <w:w w:val="105"/>
          <w:sz w:val="22"/>
          <w:szCs w:val="22"/>
        </w:rPr>
        <w:t>Palabras</w:t>
      </w:r>
      <w:r w:rsidRPr="008A61D6">
        <w:rPr>
          <w:spacing w:val="-10"/>
          <w:w w:val="105"/>
          <w:sz w:val="22"/>
          <w:szCs w:val="22"/>
        </w:rPr>
        <w:t xml:space="preserve"> </w:t>
      </w:r>
      <w:r w:rsidRPr="008A61D6">
        <w:rPr>
          <w:spacing w:val="-1"/>
          <w:w w:val="105"/>
          <w:sz w:val="22"/>
          <w:szCs w:val="22"/>
        </w:rPr>
        <w:t>clave:</w:t>
      </w:r>
      <w:r w:rsidRPr="008A61D6">
        <w:rPr>
          <w:spacing w:val="-11"/>
          <w:w w:val="105"/>
          <w:sz w:val="22"/>
          <w:szCs w:val="22"/>
        </w:rPr>
        <w:t xml:space="preserve"> </w:t>
      </w:r>
      <w:r w:rsidR="00A5128E" w:rsidRPr="00A5128E">
        <w:rPr>
          <w:spacing w:val="-11"/>
          <w:w w:val="105"/>
          <w:sz w:val="22"/>
          <w:szCs w:val="22"/>
        </w:rPr>
        <w:t>educación estadística</w:t>
      </w:r>
      <w:r w:rsidR="00A5128E">
        <w:rPr>
          <w:spacing w:val="-11"/>
          <w:w w:val="105"/>
          <w:sz w:val="22"/>
          <w:szCs w:val="22"/>
        </w:rPr>
        <w:t xml:space="preserve"> / </w:t>
      </w:r>
      <w:r w:rsidR="00A5128E" w:rsidRPr="00A5128E">
        <w:rPr>
          <w:spacing w:val="-11"/>
          <w:w w:val="105"/>
          <w:sz w:val="22"/>
          <w:szCs w:val="22"/>
        </w:rPr>
        <w:t>formación de profesores</w:t>
      </w:r>
      <w:r w:rsidR="00A5128E">
        <w:rPr>
          <w:spacing w:val="-11"/>
          <w:w w:val="105"/>
          <w:sz w:val="22"/>
          <w:szCs w:val="22"/>
        </w:rPr>
        <w:t xml:space="preserve"> / </w:t>
      </w:r>
      <w:r w:rsidR="00A5128E" w:rsidRPr="00A5128E">
        <w:rPr>
          <w:spacing w:val="-11"/>
          <w:w w:val="105"/>
          <w:sz w:val="22"/>
          <w:szCs w:val="22"/>
        </w:rPr>
        <w:t>didáctica</w:t>
      </w:r>
      <w:r w:rsidR="00A5128E">
        <w:rPr>
          <w:spacing w:val="-11"/>
          <w:w w:val="105"/>
          <w:sz w:val="22"/>
          <w:szCs w:val="22"/>
        </w:rPr>
        <w:t xml:space="preserve"> de la Estadística</w:t>
      </w:r>
    </w:p>
    <w:p w14:paraId="3AF43A37" w14:textId="55FC72B0" w:rsidR="00A71236" w:rsidRPr="008A61D6" w:rsidRDefault="00A71236" w:rsidP="00A5128E">
      <w:pPr>
        <w:pStyle w:val="Textoindependiente"/>
        <w:spacing w:line="360" w:lineRule="auto"/>
        <w:ind w:left="364"/>
        <w:jc w:val="both"/>
        <w:rPr>
          <w:sz w:val="22"/>
          <w:szCs w:val="22"/>
        </w:rPr>
      </w:pPr>
    </w:p>
    <w:p w14:paraId="5BF8D2BB" w14:textId="55154F41" w:rsidR="008A61D6" w:rsidRDefault="008A61D6">
      <w:pPr>
        <w:rPr>
          <w:rFonts w:ascii="Times New Roman"/>
          <w:sz w:val="20"/>
          <w:szCs w:val="20"/>
        </w:rPr>
      </w:pPr>
      <w:r>
        <w:rPr>
          <w:rFonts w:ascii="Times New Roman"/>
        </w:rPr>
        <w:br w:type="page"/>
      </w:r>
    </w:p>
    <w:p w14:paraId="2D8E44D6" w14:textId="77777777" w:rsidR="00155327" w:rsidRDefault="00155327" w:rsidP="008A61D6">
      <w:pPr>
        <w:pStyle w:val="Textoindependiente"/>
        <w:spacing w:line="360" w:lineRule="auto"/>
        <w:rPr>
          <w:rFonts w:ascii="Times New Roman"/>
        </w:rPr>
      </w:pPr>
    </w:p>
    <w:p w14:paraId="45F37F83" w14:textId="77777777" w:rsidR="008A61D6" w:rsidRPr="008A61D6" w:rsidRDefault="008A61D6" w:rsidP="008A61D6">
      <w:pPr>
        <w:pStyle w:val="Textoindependiente"/>
        <w:spacing w:line="360" w:lineRule="auto"/>
        <w:ind w:right="-1" w:firstLine="364"/>
        <w:rPr>
          <w:b/>
          <w:bCs/>
          <w:sz w:val="21"/>
          <w:szCs w:val="21"/>
        </w:rPr>
      </w:pPr>
      <w:r w:rsidRPr="008A61D6">
        <w:rPr>
          <w:b/>
          <w:bCs/>
          <w:w w:val="120"/>
          <w:sz w:val="21"/>
          <w:szCs w:val="21"/>
        </w:rPr>
        <w:t>Subtítulo</w:t>
      </w:r>
      <w:r w:rsidRPr="008A61D6">
        <w:rPr>
          <w:b/>
          <w:bCs/>
          <w:spacing w:val="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1</w:t>
      </w:r>
      <w:r w:rsidRPr="008A61D6">
        <w:rPr>
          <w:b/>
          <w:bCs/>
          <w:spacing w:val="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[Georgia,</w:t>
      </w:r>
      <w:r w:rsidRPr="008A61D6">
        <w:rPr>
          <w:b/>
          <w:bCs/>
          <w:spacing w:val="4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tamaño</w:t>
      </w:r>
      <w:r w:rsidRPr="008A61D6">
        <w:rPr>
          <w:b/>
          <w:bCs/>
          <w:spacing w:val="2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11,</w:t>
      </w:r>
      <w:r w:rsidRPr="008A61D6">
        <w:rPr>
          <w:b/>
          <w:bCs/>
          <w:spacing w:val="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negrita,</w:t>
      </w:r>
      <w:r w:rsidRPr="008A61D6">
        <w:rPr>
          <w:b/>
          <w:bCs/>
          <w:spacing w:val="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sin sangría,</w:t>
      </w:r>
      <w:r w:rsidRPr="008A61D6">
        <w:rPr>
          <w:b/>
          <w:bCs/>
          <w:spacing w:val="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mayúscula</w:t>
      </w:r>
      <w:r w:rsidRPr="008A61D6">
        <w:rPr>
          <w:b/>
          <w:bCs/>
          <w:spacing w:val="1"/>
          <w:w w:val="120"/>
          <w:sz w:val="21"/>
          <w:szCs w:val="21"/>
        </w:rPr>
        <w:t xml:space="preserve"> </w:t>
      </w:r>
      <w:r w:rsidRPr="008A61D6">
        <w:rPr>
          <w:b/>
          <w:bCs/>
          <w:w w:val="120"/>
          <w:sz w:val="21"/>
          <w:szCs w:val="21"/>
        </w:rPr>
        <w:t>inicial]</w:t>
      </w:r>
    </w:p>
    <w:p w14:paraId="296FA027" w14:textId="77777777" w:rsidR="008A61D6" w:rsidRDefault="008A61D6" w:rsidP="008A61D6">
      <w:pPr>
        <w:pStyle w:val="Textoindependiente"/>
        <w:spacing w:before="6" w:line="360" w:lineRule="auto"/>
        <w:ind w:right="-1"/>
        <w:rPr>
          <w:sz w:val="6"/>
        </w:rPr>
      </w:pPr>
    </w:p>
    <w:p w14:paraId="3A5FD0A9" w14:textId="440504D0" w:rsidR="008A61D6" w:rsidRPr="008A61D6" w:rsidRDefault="008A61D6" w:rsidP="008A61D6">
      <w:pPr>
        <w:pStyle w:val="Textoindependiente"/>
        <w:spacing w:line="360" w:lineRule="auto"/>
        <w:ind w:left="154" w:right="-1"/>
        <w:rPr>
          <w:sz w:val="22"/>
          <w:szCs w:val="22"/>
        </w:rPr>
      </w:pPr>
    </w:p>
    <w:p w14:paraId="17B56A73" w14:textId="77777777" w:rsidR="00C303A8" w:rsidRPr="00C303A8" w:rsidRDefault="00C303A8" w:rsidP="00C303A8">
      <w:pPr>
        <w:pStyle w:val="Textoindependiente"/>
        <w:spacing w:before="2" w:line="360" w:lineRule="auto"/>
        <w:ind w:left="56" w:right="-1" w:firstLine="379"/>
        <w:jc w:val="both"/>
        <w:rPr>
          <w:w w:val="105"/>
          <w:sz w:val="22"/>
          <w:szCs w:val="22"/>
        </w:rPr>
      </w:pPr>
      <w:r w:rsidRPr="00C303A8">
        <w:rPr>
          <w:w w:val="105"/>
          <w:sz w:val="22"/>
          <w:szCs w:val="22"/>
        </w:rPr>
        <w:t xml:space="preserve">Es así que, en medio de la pandemia del COVID-19, la Organización Panamericana de la Salud (OPS) alertó a la ciudadanía sobre la </w:t>
      </w:r>
      <w:proofErr w:type="spellStart"/>
      <w:r w:rsidRPr="00C303A8">
        <w:rPr>
          <w:w w:val="105"/>
          <w:sz w:val="22"/>
          <w:szCs w:val="22"/>
        </w:rPr>
        <w:t>infodemia</w:t>
      </w:r>
      <w:proofErr w:type="spellEnd"/>
      <w:r w:rsidRPr="00C303A8">
        <w:rPr>
          <w:w w:val="105"/>
          <w:sz w:val="22"/>
          <w:szCs w:val="22"/>
        </w:rPr>
        <w:t xml:space="preserve"> masiva, describiéndola a través de un modelo exponencial.</w:t>
      </w:r>
    </w:p>
    <w:p w14:paraId="4564A7A9" w14:textId="77777777" w:rsidR="008A61D6" w:rsidRPr="00EA5B72" w:rsidRDefault="008A61D6" w:rsidP="008A61D6">
      <w:pPr>
        <w:pStyle w:val="Textoindependiente"/>
        <w:spacing w:line="360" w:lineRule="auto"/>
        <w:ind w:right="-1"/>
        <w:rPr>
          <w:sz w:val="36"/>
          <w:szCs w:val="22"/>
        </w:rPr>
      </w:pPr>
    </w:p>
    <w:p w14:paraId="4180DD07" w14:textId="6070E67D" w:rsidR="008A61D6" w:rsidRPr="00EA5B72" w:rsidRDefault="00C303A8" w:rsidP="00EA5B72">
      <w:pPr>
        <w:pStyle w:val="Textoindependiente"/>
        <w:spacing w:line="360" w:lineRule="auto"/>
        <w:ind w:left="435" w:right="-1"/>
        <w:jc w:val="both"/>
        <w:rPr>
          <w:sz w:val="22"/>
          <w:szCs w:val="22"/>
        </w:rPr>
      </w:pPr>
      <w:r w:rsidRPr="00C303A8">
        <w:rPr>
          <w:w w:val="105"/>
          <w:sz w:val="22"/>
          <w:szCs w:val="22"/>
        </w:rPr>
        <w:t xml:space="preserve">El término </w:t>
      </w:r>
      <w:proofErr w:type="spellStart"/>
      <w:r w:rsidRPr="00C303A8">
        <w:rPr>
          <w:w w:val="105"/>
          <w:sz w:val="22"/>
          <w:szCs w:val="22"/>
        </w:rPr>
        <w:t>infodemia</w:t>
      </w:r>
      <w:proofErr w:type="spellEnd"/>
      <w:r w:rsidRPr="00C303A8">
        <w:rPr>
          <w:w w:val="105"/>
          <w:sz w:val="22"/>
          <w:szCs w:val="22"/>
        </w:rPr>
        <w:t xml:space="preserve"> se refiere a un gran aumento del volumen de información relacionada con un tema particular, que puede volverse exponencial en un período corto debido a un incidente concreto como la pandemia actual. En esta situación aparecen en escena la desinformación y los rumores, junto con la manipulación de la información con intenciones dudosas. (Organización Panamericana de la Salud, 2020, p. 2).</w:t>
      </w:r>
    </w:p>
    <w:p w14:paraId="07AC3F32" w14:textId="77777777" w:rsidR="008A61D6" w:rsidRPr="00EA5B72" w:rsidRDefault="008A61D6" w:rsidP="008A61D6">
      <w:pPr>
        <w:pStyle w:val="Textoindependiente"/>
        <w:spacing w:line="360" w:lineRule="auto"/>
        <w:ind w:right="-1"/>
        <w:rPr>
          <w:sz w:val="36"/>
          <w:szCs w:val="22"/>
        </w:rPr>
      </w:pPr>
    </w:p>
    <w:p w14:paraId="1330E030" w14:textId="0DD28221" w:rsidR="008A61D6" w:rsidRPr="00EA5B72" w:rsidRDefault="00C303A8" w:rsidP="00C303A8">
      <w:pPr>
        <w:pStyle w:val="Textoindependiente"/>
        <w:spacing w:line="360" w:lineRule="auto"/>
        <w:ind w:right="-1" w:firstLine="435"/>
        <w:jc w:val="both"/>
        <w:rPr>
          <w:rFonts w:ascii="Times New Roman"/>
          <w:sz w:val="22"/>
          <w:szCs w:val="22"/>
        </w:rPr>
      </w:pPr>
      <w:r w:rsidRPr="00C303A8">
        <w:rPr>
          <w:w w:val="105"/>
          <w:sz w:val="22"/>
          <w:szCs w:val="22"/>
        </w:rPr>
        <w:t>De esta forma consideramos que, para las actividades propuestas en este foro se ponen</w:t>
      </w:r>
      <w:r>
        <w:rPr>
          <w:w w:val="105"/>
          <w:sz w:val="22"/>
          <w:szCs w:val="22"/>
        </w:rPr>
        <w:t xml:space="preserve"> </w:t>
      </w:r>
      <w:r w:rsidRPr="00C303A8">
        <w:rPr>
          <w:w w:val="105"/>
          <w:sz w:val="22"/>
          <w:szCs w:val="22"/>
        </w:rPr>
        <w:t>de manifiesto las facetas de la Estadística Cívica que se detallan en la Tabla 1, con una</w:t>
      </w:r>
      <w:r>
        <w:rPr>
          <w:w w:val="105"/>
          <w:sz w:val="22"/>
          <w:szCs w:val="22"/>
        </w:rPr>
        <w:t xml:space="preserve"> </w:t>
      </w:r>
      <w:r w:rsidRPr="00C303A8">
        <w:rPr>
          <w:w w:val="105"/>
          <w:sz w:val="22"/>
          <w:szCs w:val="22"/>
        </w:rPr>
        <w:t>intensidad valorada en el gráfico de radar de la Figura 1.</w:t>
      </w:r>
    </w:p>
    <w:p w14:paraId="25025A62" w14:textId="3B5461E6" w:rsidR="00155327" w:rsidRDefault="00155327" w:rsidP="00EA5B72">
      <w:pPr>
        <w:pStyle w:val="Textoindependiente"/>
        <w:spacing w:line="360" w:lineRule="auto"/>
        <w:rPr>
          <w:rFonts w:ascii="Times New Roman"/>
        </w:rPr>
      </w:pPr>
    </w:p>
    <w:p w14:paraId="30CD29A9" w14:textId="4D010DFA" w:rsidR="00EA5B72" w:rsidRDefault="00C303A8" w:rsidP="00EA5B72">
      <w:pPr>
        <w:pStyle w:val="Textoindependiente"/>
        <w:spacing w:line="360" w:lineRule="auto"/>
        <w:rPr>
          <w:rFonts w:ascii="Times New Roman"/>
        </w:rPr>
      </w:pPr>
      <w:bookmarkStart w:id="0" w:name="_GoBack"/>
      <w:bookmarkEnd w:id="0"/>
      <w:r w:rsidRPr="00C303A8">
        <w:rPr>
          <w:rFonts w:ascii="Times New Roman"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2B743FE3" wp14:editId="6605B912">
            <wp:simplePos x="0" y="0"/>
            <wp:positionH relativeFrom="column">
              <wp:posOffset>1073150</wp:posOffset>
            </wp:positionH>
            <wp:positionV relativeFrom="paragraph">
              <wp:posOffset>217170</wp:posOffset>
            </wp:positionV>
            <wp:extent cx="2948305" cy="2476500"/>
            <wp:effectExtent l="0" t="0" r="4445" b="0"/>
            <wp:wrapSquare wrapText="bothSides"/>
            <wp:docPr id="1359524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1F67B" w14:textId="553E2AE9" w:rsidR="00C303A8" w:rsidRDefault="00C303A8" w:rsidP="00EA5B72">
      <w:pPr>
        <w:pStyle w:val="Textoindependiente"/>
        <w:spacing w:line="360" w:lineRule="auto"/>
        <w:rPr>
          <w:rFonts w:ascii="Times New Roman"/>
        </w:rPr>
      </w:pPr>
    </w:p>
    <w:p w14:paraId="41C503A3" w14:textId="00102DB9" w:rsidR="00A71236" w:rsidRDefault="00A71236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0BD8A496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40DD68D5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18DF89EB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60E19384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19BC7550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3FBA8AFF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456D6622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7DBD9231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1122E922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  <w:noProof/>
        </w:rPr>
      </w:pPr>
    </w:p>
    <w:p w14:paraId="27E2734A" w14:textId="77777777" w:rsidR="00C303A8" w:rsidRDefault="00C303A8" w:rsidP="00EA5B72">
      <w:pPr>
        <w:pStyle w:val="Textoindependiente"/>
        <w:spacing w:line="360" w:lineRule="auto"/>
        <w:jc w:val="center"/>
        <w:rPr>
          <w:rFonts w:ascii="Times New Roman"/>
        </w:rPr>
      </w:pPr>
    </w:p>
    <w:p w14:paraId="565A361E" w14:textId="77777777" w:rsidR="00A71236" w:rsidRDefault="00A71236" w:rsidP="00EA5B72">
      <w:pPr>
        <w:pStyle w:val="Textoindependiente"/>
        <w:spacing w:line="360" w:lineRule="auto"/>
        <w:ind w:right="-1"/>
        <w:jc w:val="center"/>
        <w:rPr>
          <w:rFonts w:ascii="Times New Roman"/>
        </w:rPr>
      </w:pPr>
    </w:p>
    <w:p w14:paraId="66522B67" w14:textId="37C414FA" w:rsidR="00155327" w:rsidRPr="00EA5B72" w:rsidRDefault="00EA5B72" w:rsidP="00C303A8">
      <w:pPr>
        <w:pStyle w:val="Textoindependiente"/>
        <w:spacing w:line="360" w:lineRule="auto"/>
        <w:ind w:right="-1"/>
        <w:jc w:val="center"/>
        <w:rPr>
          <w:sz w:val="22"/>
          <w:szCs w:val="22"/>
        </w:rPr>
      </w:pPr>
      <w:r w:rsidRPr="00EA5B72">
        <w:rPr>
          <w:b/>
          <w:bCs/>
          <w:sz w:val="22"/>
          <w:szCs w:val="22"/>
        </w:rPr>
        <w:t>Imagen 1:</w:t>
      </w:r>
      <w:r w:rsidRPr="00EA5B72">
        <w:rPr>
          <w:sz w:val="22"/>
          <w:szCs w:val="22"/>
        </w:rPr>
        <w:t xml:space="preserve"> </w:t>
      </w:r>
      <w:r w:rsidR="00C303A8" w:rsidRPr="00C303A8">
        <w:rPr>
          <w:sz w:val="22"/>
          <w:szCs w:val="22"/>
        </w:rPr>
        <w:t>Gráfico de radar de los niveles de intervención de cada faceta de la Estadística</w:t>
      </w:r>
      <w:r w:rsidR="00C303A8">
        <w:rPr>
          <w:sz w:val="22"/>
          <w:szCs w:val="22"/>
        </w:rPr>
        <w:t xml:space="preserve"> </w:t>
      </w:r>
      <w:r w:rsidR="00C303A8" w:rsidRPr="00C303A8">
        <w:rPr>
          <w:sz w:val="22"/>
          <w:szCs w:val="22"/>
        </w:rPr>
        <w:t>Cívica</w:t>
      </w:r>
      <w:r w:rsidR="00C303A8">
        <w:rPr>
          <w:sz w:val="22"/>
          <w:szCs w:val="22"/>
        </w:rPr>
        <w:t xml:space="preserve">. </w:t>
      </w:r>
      <w:r w:rsidR="00C303A8" w:rsidRPr="00C303A8">
        <w:rPr>
          <w:sz w:val="22"/>
          <w:szCs w:val="22"/>
        </w:rPr>
        <w:t>Fuente: Elaboración propia basada en el análisis de contenido</w:t>
      </w:r>
      <w:r w:rsidR="00C303A8">
        <w:rPr>
          <w:sz w:val="22"/>
          <w:szCs w:val="22"/>
        </w:rPr>
        <w:t xml:space="preserve"> </w:t>
      </w:r>
      <w:r w:rsidR="00C303A8">
        <w:rPr>
          <w:sz w:val="22"/>
          <w:szCs w:val="22"/>
        </w:rPr>
        <w:lastRenderedPageBreak/>
        <w:t>[</w:t>
      </w:r>
      <w:r w:rsidR="00C303A8" w:rsidRPr="00C303A8">
        <w:rPr>
          <w:sz w:val="22"/>
          <w:szCs w:val="22"/>
        </w:rPr>
        <w:t>desarrollo del pié de foto o cita de la fuente</w:t>
      </w:r>
      <w:r w:rsidR="00C303A8">
        <w:rPr>
          <w:sz w:val="22"/>
          <w:szCs w:val="22"/>
        </w:rPr>
        <w:t>]</w:t>
      </w:r>
    </w:p>
    <w:p w14:paraId="79580B65" w14:textId="77777777" w:rsidR="00155327" w:rsidRDefault="00155327" w:rsidP="00EA5B72">
      <w:pPr>
        <w:pStyle w:val="Textoindependiente"/>
        <w:spacing w:before="4" w:line="360" w:lineRule="auto"/>
        <w:ind w:right="-1"/>
        <w:rPr>
          <w:rFonts w:ascii="Times New Roman"/>
        </w:rPr>
      </w:pPr>
    </w:p>
    <w:p w14:paraId="413E5295" w14:textId="77777777" w:rsidR="00EA5B72" w:rsidRDefault="00EA5B72" w:rsidP="00EA5B72">
      <w:pPr>
        <w:pStyle w:val="Textoindependiente"/>
        <w:spacing w:before="4" w:line="360" w:lineRule="auto"/>
        <w:ind w:right="-1"/>
        <w:rPr>
          <w:rFonts w:ascii="Times New Roman"/>
        </w:rPr>
      </w:pPr>
    </w:p>
    <w:p w14:paraId="38101672" w14:textId="77777777" w:rsidR="00155327" w:rsidRPr="00EA5B72" w:rsidRDefault="00A36825" w:rsidP="00EA5B72">
      <w:pPr>
        <w:pStyle w:val="Textoindependiente"/>
        <w:ind w:firstLine="426"/>
        <w:rPr>
          <w:b/>
          <w:bCs/>
        </w:rPr>
      </w:pPr>
      <w:r w:rsidRPr="00EA5B72">
        <w:rPr>
          <w:b/>
          <w:bCs/>
          <w:w w:val="125"/>
        </w:rPr>
        <w:t>Bibliografía</w:t>
      </w:r>
    </w:p>
    <w:p w14:paraId="5C39F26C" w14:textId="77777777" w:rsidR="00155327" w:rsidRPr="00BA5686" w:rsidRDefault="00155327">
      <w:pPr>
        <w:pStyle w:val="Textoindependiente"/>
        <w:rPr>
          <w:w w:val="105"/>
        </w:rPr>
      </w:pPr>
    </w:p>
    <w:p w14:paraId="6390595A" w14:textId="604B7357" w:rsidR="00C303A8" w:rsidRPr="00C303A8" w:rsidRDefault="00C303A8" w:rsidP="00C303A8">
      <w:pPr>
        <w:spacing w:before="209" w:line="369" w:lineRule="auto"/>
        <w:ind w:left="426" w:right="-1" w:hanging="380"/>
        <w:jc w:val="both"/>
        <w:rPr>
          <w:w w:val="105"/>
          <w:sz w:val="20"/>
          <w:szCs w:val="20"/>
        </w:rPr>
      </w:pPr>
      <w:r w:rsidRPr="00C303A8">
        <w:rPr>
          <w:b/>
          <w:bCs/>
          <w:w w:val="105"/>
          <w:sz w:val="20"/>
          <w:szCs w:val="20"/>
        </w:rPr>
        <w:t>Batanero, Carmen, Díaz, Carmen, Contreras, José Miguel y Roa, Rafael</w:t>
      </w:r>
      <w:r w:rsidRPr="00C303A8">
        <w:rPr>
          <w:w w:val="105"/>
          <w:sz w:val="20"/>
          <w:szCs w:val="20"/>
        </w:rPr>
        <w:t xml:space="preserve"> (2013). El sentido</w:t>
      </w:r>
      <w:r>
        <w:rPr>
          <w:w w:val="105"/>
          <w:sz w:val="20"/>
          <w:szCs w:val="20"/>
        </w:rPr>
        <w:t xml:space="preserve"> </w:t>
      </w:r>
      <w:r w:rsidRPr="00C303A8">
        <w:rPr>
          <w:w w:val="105"/>
          <w:sz w:val="20"/>
          <w:szCs w:val="20"/>
        </w:rPr>
        <w:t>estadístico y su desarrollo. Números, 83, 7–18.</w:t>
      </w:r>
    </w:p>
    <w:p w14:paraId="494FE519" w14:textId="2178B1FA" w:rsidR="00C303A8" w:rsidRPr="00C303A8" w:rsidRDefault="00C303A8" w:rsidP="00C303A8">
      <w:pPr>
        <w:spacing w:before="209" w:line="369" w:lineRule="auto"/>
        <w:ind w:left="426" w:right="-1" w:hanging="380"/>
        <w:jc w:val="both"/>
        <w:rPr>
          <w:w w:val="105"/>
          <w:sz w:val="20"/>
          <w:szCs w:val="20"/>
        </w:rPr>
      </w:pPr>
      <w:proofErr w:type="spellStart"/>
      <w:r w:rsidRPr="00C303A8">
        <w:rPr>
          <w:b/>
          <w:bCs/>
          <w:w w:val="105"/>
          <w:sz w:val="20"/>
          <w:szCs w:val="20"/>
        </w:rPr>
        <w:t>Behar</w:t>
      </w:r>
      <w:proofErr w:type="spellEnd"/>
      <w:r w:rsidRPr="00C303A8">
        <w:rPr>
          <w:b/>
          <w:bCs/>
          <w:w w:val="105"/>
          <w:sz w:val="20"/>
          <w:szCs w:val="20"/>
        </w:rPr>
        <w:t>, Roberto y Grima, Pere</w:t>
      </w:r>
      <w:r w:rsidRPr="00C303A8">
        <w:rPr>
          <w:w w:val="105"/>
          <w:sz w:val="20"/>
          <w:szCs w:val="20"/>
        </w:rPr>
        <w:t xml:space="preserve"> (2004). La Estadística en la Educación Superior: ¿Estamos</w:t>
      </w:r>
      <w:r>
        <w:rPr>
          <w:w w:val="105"/>
          <w:sz w:val="20"/>
          <w:szCs w:val="20"/>
        </w:rPr>
        <w:t xml:space="preserve"> </w:t>
      </w:r>
      <w:r w:rsidRPr="00C303A8">
        <w:rPr>
          <w:w w:val="105"/>
          <w:sz w:val="20"/>
          <w:szCs w:val="20"/>
        </w:rPr>
        <w:t>Formando Pensamiento Estadístico? Ingeniería y Competitividad, 5(2), 84–90. Universidad</w:t>
      </w:r>
      <w:r>
        <w:rPr>
          <w:w w:val="105"/>
          <w:sz w:val="20"/>
          <w:szCs w:val="20"/>
        </w:rPr>
        <w:t xml:space="preserve"> </w:t>
      </w:r>
      <w:r w:rsidRPr="00C303A8">
        <w:rPr>
          <w:w w:val="105"/>
          <w:sz w:val="20"/>
          <w:szCs w:val="20"/>
        </w:rPr>
        <w:t>del Valle.</w:t>
      </w:r>
    </w:p>
    <w:p w14:paraId="5833E14A" w14:textId="0C6868CF" w:rsidR="00C303A8" w:rsidRPr="00C303A8" w:rsidRDefault="00C303A8" w:rsidP="00C303A8">
      <w:pPr>
        <w:spacing w:before="209" w:line="369" w:lineRule="auto"/>
        <w:ind w:left="426" w:right="-1" w:hanging="380"/>
        <w:jc w:val="both"/>
        <w:rPr>
          <w:w w:val="105"/>
          <w:sz w:val="20"/>
          <w:szCs w:val="20"/>
        </w:rPr>
      </w:pPr>
      <w:r w:rsidRPr="00C303A8">
        <w:rPr>
          <w:b/>
          <w:bCs/>
          <w:w w:val="105"/>
          <w:sz w:val="20"/>
          <w:szCs w:val="20"/>
        </w:rPr>
        <w:t>Ben–</w:t>
      </w:r>
      <w:proofErr w:type="spellStart"/>
      <w:r w:rsidRPr="00C303A8">
        <w:rPr>
          <w:b/>
          <w:bCs/>
          <w:w w:val="105"/>
          <w:sz w:val="20"/>
          <w:szCs w:val="20"/>
        </w:rPr>
        <w:t>Zvi</w:t>
      </w:r>
      <w:proofErr w:type="spellEnd"/>
      <w:r w:rsidRPr="00C303A8">
        <w:rPr>
          <w:b/>
          <w:bCs/>
          <w:w w:val="105"/>
          <w:sz w:val="20"/>
          <w:szCs w:val="20"/>
        </w:rPr>
        <w:t>, Dani y Garfield, Joan</w:t>
      </w:r>
      <w:r w:rsidRPr="00C303A8">
        <w:rPr>
          <w:w w:val="105"/>
          <w:sz w:val="20"/>
          <w:szCs w:val="20"/>
        </w:rPr>
        <w:t xml:space="preserve"> (2004). </w:t>
      </w:r>
      <w:proofErr w:type="spellStart"/>
      <w:r w:rsidRPr="00C303A8">
        <w:rPr>
          <w:w w:val="105"/>
          <w:sz w:val="20"/>
          <w:szCs w:val="20"/>
        </w:rPr>
        <w:t>Statistical</w:t>
      </w:r>
      <w:proofErr w:type="spellEnd"/>
      <w:r w:rsidRPr="00C303A8">
        <w:rPr>
          <w:w w:val="105"/>
          <w:sz w:val="20"/>
          <w:szCs w:val="20"/>
        </w:rPr>
        <w:t xml:space="preserve"> </w:t>
      </w:r>
      <w:proofErr w:type="spellStart"/>
      <w:r w:rsidRPr="00C303A8">
        <w:rPr>
          <w:w w:val="105"/>
          <w:sz w:val="20"/>
          <w:szCs w:val="20"/>
        </w:rPr>
        <w:t>literacy</w:t>
      </w:r>
      <w:proofErr w:type="spellEnd"/>
      <w:r w:rsidRPr="00C303A8">
        <w:rPr>
          <w:w w:val="105"/>
          <w:sz w:val="20"/>
          <w:szCs w:val="20"/>
        </w:rPr>
        <w:t xml:space="preserve">, </w:t>
      </w:r>
      <w:proofErr w:type="spellStart"/>
      <w:r w:rsidRPr="00C303A8">
        <w:rPr>
          <w:w w:val="105"/>
          <w:sz w:val="20"/>
          <w:szCs w:val="20"/>
        </w:rPr>
        <w:t>reasoning</w:t>
      </w:r>
      <w:proofErr w:type="spellEnd"/>
      <w:r w:rsidRPr="00C303A8">
        <w:rPr>
          <w:w w:val="105"/>
          <w:sz w:val="20"/>
          <w:szCs w:val="20"/>
        </w:rPr>
        <w:t xml:space="preserve"> and </w:t>
      </w:r>
      <w:proofErr w:type="spellStart"/>
      <w:r w:rsidRPr="00C303A8">
        <w:rPr>
          <w:w w:val="105"/>
          <w:sz w:val="20"/>
          <w:szCs w:val="20"/>
        </w:rPr>
        <w:t>thinking</w:t>
      </w:r>
      <w:proofErr w:type="spellEnd"/>
      <w:r w:rsidRPr="00C303A8">
        <w:rPr>
          <w:w w:val="105"/>
          <w:sz w:val="20"/>
          <w:szCs w:val="20"/>
        </w:rPr>
        <w:t xml:space="preserve">: </w:t>
      </w:r>
      <w:proofErr w:type="spellStart"/>
      <w:r w:rsidRPr="00C303A8">
        <w:rPr>
          <w:w w:val="105"/>
          <w:sz w:val="20"/>
          <w:szCs w:val="20"/>
        </w:rPr>
        <w:t>goals</w:t>
      </w:r>
      <w:proofErr w:type="spellEnd"/>
      <w:r w:rsidRPr="00C303A8"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 xml:space="preserve"> </w:t>
      </w:r>
      <w:proofErr w:type="spellStart"/>
      <w:r w:rsidRPr="00C303A8">
        <w:rPr>
          <w:w w:val="105"/>
          <w:sz w:val="20"/>
          <w:szCs w:val="20"/>
        </w:rPr>
        <w:t>de</w:t>
      </w:r>
      <w:r w:rsidRPr="00C303A8">
        <w:rPr>
          <w:w w:val="105"/>
          <w:sz w:val="20"/>
          <w:szCs w:val="20"/>
        </w:rPr>
        <w:softHyphen/>
        <w:t>nitions</w:t>
      </w:r>
      <w:proofErr w:type="spellEnd"/>
      <w:r w:rsidRPr="00C303A8">
        <w:rPr>
          <w:w w:val="105"/>
          <w:sz w:val="20"/>
          <w:szCs w:val="20"/>
        </w:rPr>
        <w:t xml:space="preserve"> and </w:t>
      </w:r>
      <w:proofErr w:type="spellStart"/>
      <w:r w:rsidRPr="00C303A8">
        <w:rPr>
          <w:w w:val="105"/>
          <w:sz w:val="20"/>
          <w:szCs w:val="20"/>
        </w:rPr>
        <w:t>challenges</w:t>
      </w:r>
      <w:proofErr w:type="spellEnd"/>
      <w:r w:rsidRPr="00C303A8">
        <w:rPr>
          <w:w w:val="105"/>
          <w:sz w:val="20"/>
          <w:szCs w:val="20"/>
        </w:rPr>
        <w:t>. En Ben–</w:t>
      </w:r>
      <w:proofErr w:type="spellStart"/>
      <w:r w:rsidRPr="00C303A8">
        <w:rPr>
          <w:w w:val="105"/>
          <w:sz w:val="20"/>
          <w:szCs w:val="20"/>
        </w:rPr>
        <w:t>Zvi</w:t>
      </w:r>
      <w:proofErr w:type="spellEnd"/>
      <w:r w:rsidRPr="00C303A8">
        <w:rPr>
          <w:w w:val="105"/>
          <w:sz w:val="20"/>
          <w:szCs w:val="20"/>
        </w:rPr>
        <w:t xml:space="preserve">, Dani y </w:t>
      </w:r>
      <w:proofErr w:type="spellStart"/>
      <w:r w:rsidRPr="00C303A8">
        <w:rPr>
          <w:w w:val="105"/>
          <w:sz w:val="20"/>
          <w:szCs w:val="20"/>
        </w:rPr>
        <w:t>Gar</w:t>
      </w:r>
      <w:r w:rsidRPr="00C303A8">
        <w:rPr>
          <w:w w:val="105"/>
          <w:sz w:val="20"/>
          <w:szCs w:val="20"/>
        </w:rPr>
        <w:softHyphen/>
        <w:t>eld</w:t>
      </w:r>
      <w:proofErr w:type="spellEnd"/>
      <w:r w:rsidRPr="00C303A8">
        <w:rPr>
          <w:w w:val="105"/>
          <w:sz w:val="20"/>
          <w:szCs w:val="20"/>
        </w:rPr>
        <w:t xml:space="preserve">, Joan (Eds.). </w:t>
      </w:r>
      <w:proofErr w:type="spellStart"/>
      <w:r w:rsidRPr="00C303A8">
        <w:rPr>
          <w:w w:val="105"/>
          <w:sz w:val="20"/>
          <w:szCs w:val="20"/>
        </w:rPr>
        <w:t>The</w:t>
      </w:r>
      <w:proofErr w:type="spellEnd"/>
      <w:r w:rsidRPr="00C303A8">
        <w:rPr>
          <w:w w:val="105"/>
          <w:sz w:val="20"/>
          <w:szCs w:val="20"/>
        </w:rPr>
        <w:t xml:space="preserve"> </w:t>
      </w:r>
      <w:proofErr w:type="spellStart"/>
      <w:r w:rsidRPr="00C303A8">
        <w:rPr>
          <w:w w:val="105"/>
          <w:sz w:val="20"/>
          <w:szCs w:val="20"/>
        </w:rPr>
        <w:t>challenge</w:t>
      </w:r>
      <w:proofErr w:type="spellEnd"/>
      <w:r w:rsidRPr="00C303A8">
        <w:rPr>
          <w:w w:val="105"/>
          <w:sz w:val="20"/>
          <w:szCs w:val="20"/>
        </w:rPr>
        <w:t xml:space="preserve"> of</w:t>
      </w:r>
      <w:r>
        <w:rPr>
          <w:w w:val="105"/>
          <w:sz w:val="20"/>
          <w:szCs w:val="20"/>
        </w:rPr>
        <w:t xml:space="preserve"> </w:t>
      </w:r>
      <w:proofErr w:type="spellStart"/>
      <w:r w:rsidRPr="00C303A8">
        <w:rPr>
          <w:w w:val="105"/>
          <w:sz w:val="20"/>
          <w:szCs w:val="20"/>
        </w:rPr>
        <w:t>developing</w:t>
      </w:r>
      <w:proofErr w:type="spellEnd"/>
      <w:r w:rsidRPr="00C303A8">
        <w:rPr>
          <w:w w:val="105"/>
          <w:sz w:val="20"/>
          <w:szCs w:val="20"/>
        </w:rPr>
        <w:t xml:space="preserve"> </w:t>
      </w:r>
      <w:proofErr w:type="spellStart"/>
      <w:r w:rsidRPr="00C303A8">
        <w:rPr>
          <w:w w:val="105"/>
          <w:sz w:val="20"/>
          <w:szCs w:val="20"/>
        </w:rPr>
        <w:t>statistical</w:t>
      </w:r>
      <w:proofErr w:type="spellEnd"/>
      <w:r w:rsidRPr="00C303A8">
        <w:rPr>
          <w:w w:val="105"/>
          <w:sz w:val="20"/>
          <w:szCs w:val="20"/>
        </w:rPr>
        <w:t xml:space="preserve"> </w:t>
      </w:r>
      <w:proofErr w:type="spellStart"/>
      <w:r w:rsidRPr="00C303A8">
        <w:rPr>
          <w:w w:val="105"/>
          <w:sz w:val="20"/>
          <w:szCs w:val="20"/>
        </w:rPr>
        <w:t>literacy</w:t>
      </w:r>
      <w:proofErr w:type="spellEnd"/>
      <w:r w:rsidRPr="00C303A8">
        <w:rPr>
          <w:w w:val="105"/>
          <w:sz w:val="20"/>
          <w:szCs w:val="20"/>
        </w:rPr>
        <w:t xml:space="preserve">, </w:t>
      </w:r>
      <w:proofErr w:type="spellStart"/>
      <w:r w:rsidRPr="00C303A8">
        <w:rPr>
          <w:w w:val="105"/>
          <w:sz w:val="20"/>
          <w:szCs w:val="20"/>
        </w:rPr>
        <w:t>reasoning</w:t>
      </w:r>
      <w:proofErr w:type="spellEnd"/>
      <w:r w:rsidRPr="00C303A8">
        <w:rPr>
          <w:w w:val="105"/>
          <w:sz w:val="20"/>
          <w:szCs w:val="20"/>
        </w:rPr>
        <w:t xml:space="preserve"> and </w:t>
      </w:r>
      <w:proofErr w:type="spellStart"/>
      <w:r w:rsidRPr="00C303A8">
        <w:rPr>
          <w:w w:val="105"/>
          <w:sz w:val="20"/>
          <w:szCs w:val="20"/>
        </w:rPr>
        <w:t>thinking</w:t>
      </w:r>
      <w:proofErr w:type="spellEnd"/>
      <w:r w:rsidRPr="00C303A8">
        <w:rPr>
          <w:w w:val="105"/>
          <w:sz w:val="20"/>
          <w:szCs w:val="20"/>
        </w:rPr>
        <w:t xml:space="preserve"> (pp. 3–15). </w:t>
      </w:r>
      <w:proofErr w:type="spellStart"/>
      <w:r w:rsidRPr="00C303A8">
        <w:rPr>
          <w:w w:val="105"/>
          <w:sz w:val="20"/>
          <w:szCs w:val="20"/>
        </w:rPr>
        <w:t>Springer</w:t>
      </w:r>
      <w:proofErr w:type="spellEnd"/>
      <w:r w:rsidRPr="00C303A8">
        <w:rPr>
          <w:w w:val="105"/>
          <w:sz w:val="20"/>
          <w:szCs w:val="20"/>
        </w:rPr>
        <w:t>.</w:t>
      </w:r>
    </w:p>
    <w:p w14:paraId="60CE43DC" w14:textId="77777777" w:rsidR="00155327" w:rsidRPr="00BA5686" w:rsidRDefault="00A36825" w:rsidP="008A61D6">
      <w:pPr>
        <w:pStyle w:val="Textoindependiente"/>
        <w:spacing w:before="1" w:line="369" w:lineRule="auto"/>
        <w:ind w:left="426" w:right="-1" w:hanging="380"/>
        <w:jc w:val="both"/>
        <w:rPr>
          <w:w w:val="105"/>
        </w:rPr>
      </w:pPr>
      <w:r w:rsidRPr="00CD63EC">
        <w:rPr>
          <w:b/>
          <w:bCs/>
          <w:w w:val="105"/>
        </w:rPr>
        <w:t>Locke, John</w:t>
      </w:r>
      <w:r w:rsidRPr="00BA5686">
        <w:rPr>
          <w:w w:val="105"/>
        </w:rPr>
        <w:t xml:space="preserve"> (1979): </w:t>
      </w:r>
      <w:proofErr w:type="spellStart"/>
      <w:r w:rsidRPr="00BA5686">
        <w:rPr>
          <w:w w:val="105"/>
        </w:rPr>
        <w:t>An</w:t>
      </w:r>
      <w:proofErr w:type="spellEnd"/>
      <w:r w:rsidRPr="00BA5686">
        <w:rPr>
          <w:w w:val="105"/>
        </w:rPr>
        <w:t xml:space="preserve"> </w:t>
      </w:r>
      <w:proofErr w:type="spellStart"/>
      <w:r w:rsidRPr="00BA5686">
        <w:rPr>
          <w:w w:val="105"/>
        </w:rPr>
        <w:t>Essay</w:t>
      </w:r>
      <w:proofErr w:type="spellEnd"/>
      <w:r w:rsidRPr="00BA5686">
        <w:rPr>
          <w:w w:val="105"/>
        </w:rPr>
        <w:t xml:space="preserve"> </w:t>
      </w:r>
      <w:proofErr w:type="spellStart"/>
      <w:r w:rsidRPr="00BA5686">
        <w:rPr>
          <w:w w:val="105"/>
        </w:rPr>
        <w:t>concerning</w:t>
      </w:r>
      <w:proofErr w:type="spellEnd"/>
      <w:r w:rsidRPr="00BA5686">
        <w:rPr>
          <w:w w:val="105"/>
        </w:rPr>
        <w:t xml:space="preserve"> Human </w:t>
      </w:r>
      <w:proofErr w:type="spellStart"/>
      <w:r w:rsidRPr="00BA5686">
        <w:rPr>
          <w:w w:val="105"/>
        </w:rPr>
        <w:t>Understanding</w:t>
      </w:r>
      <w:proofErr w:type="spellEnd"/>
      <w:r w:rsidRPr="00BA5686">
        <w:rPr>
          <w:w w:val="105"/>
        </w:rPr>
        <w:t xml:space="preserve">, Oxford, </w:t>
      </w:r>
      <w:proofErr w:type="spellStart"/>
      <w:r w:rsidRPr="00BA5686">
        <w:rPr>
          <w:w w:val="105"/>
        </w:rPr>
        <w:t>Clarendon</w:t>
      </w:r>
      <w:proofErr w:type="spellEnd"/>
      <w:r w:rsidRPr="00BA5686">
        <w:rPr>
          <w:w w:val="105"/>
        </w:rPr>
        <w:t xml:space="preserve"> </w:t>
      </w:r>
      <w:proofErr w:type="spellStart"/>
      <w:r w:rsidRPr="00BA5686">
        <w:rPr>
          <w:w w:val="105"/>
        </w:rPr>
        <w:t>Press</w:t>
      </w:r>
      <w:proofErr w:type="spellEnd"/>
      <w:r w:rsidRPr="00BA5686">
        <w:rPr>
          <w:w w:val="105"/>
        </w:rPr>
        <w:t>.</w:t>
      </w:r>
    </w:p>
    <w:p w14:paraId="640E3439" w14:textId="77777777" w:rsidR="00155327" w:rsidRPr="00BA5686" w:rsidRDefault="00A36825" w:rsidP="008A61D6">
      <w:pPr>
        <w:spacing w:before="4" w:line="374" w:lineRule="auto"/>
        <w:ind w:left="426" w:right="-1" w:hanging="380"/>
        <w:jc w:val="both"/>
        <w:rPr>
          <w:w w:val="105"/>
          <w:sz w:val="20"/>
          <w:szCs w:val="20"/>
        </w:rPr>
      </w:pPr>
      <w:r w:rsidRPr="00BA5686">
        <w:rPr>
          <w:w w:val="105"/>
          <w:sz w:val="20"/>
          <w:szCs w:val="20"/>
        </w:rPr>
        <w:t xml:space="preserve">——— (1992): </w:t>
      </w:r>
      <w:r w:rsidRPr="00BA5686">
        <w:rPr>
          <w:w w:val="105"/>
          <w:sz w:val="20"/>
          <w:szCs w:val="20"/>
        </w:rPr>
        <w:t xml:space="preserve">Ensayo sobre el entendimiento humano, trad. de Edmundo </w:t>
      </w:r>
      <w:proofErr w:type="spellStart"/>
      <w:r w:rsidRPr="00BA5686">
        <w:rPr>
          <w:w w:val="105"/>
          <w:sz w:val="20"/>
          <w:szCs w:val="20"/>
        </w:rPr>
        <w:t>O’Gorman</w:t>
      </w:r>
      <w:proofErr w:type="spellEnd"/>
      <w:r w:rsidRPr="00BA5686">
        <w:rPr>
          <w:w w:val="105"/>
          <w:sz w:val="20"/>
          <w:szCs w:val="20"/>
        </w:rPr>
        <w:t>, Bs. As., FCE.</w:t>
      </w:r>
    </w:p>
    <w:p w14:paraId="0FF65EBA" w14:textId="77777777" w:rsidR="00155327" w:rsidRPr="0017183D" w:rsidRDefault="00A36825" w:rsidP="008A61D6">
      <w:pPr>
        <w:spacing w:line="372" w:lineRule="auto"/>
        <w:ind w:left="426" w:right="-1" w:hanging="380"/>
        <w:jc w:val="both"/>
        <w:rPr>
          <w:sz w:val="20"/>
          <w:lang w:val="en-US"/>
        </w:rPr>
      </w:pPr>
      <w:proofErr w:type="spellStart"/>
      <w:r w:rsidRPr="00CD63EC">
        <w:rPr>
          <w:b/>
          <w:bCs/>
          <w:w w:val="105"/>
          <w:sz w:val="20"/>
          <w:szCs w:val="20"/>
        </w:rPr>
        <w:t>Larmore</w:t>
      </w:r>
      <w:proofErr w:type="spellEnd"/>
      <w:r w:rsidRPr="00CD63EC">
        <w:rPr>
          <w:b/>
          <w:bCs/>
          <w:w w:val="105"/>
          <w:sz w:val="20"/>
          <w:szCs w:val="20"/>
        </w:rPr>
        <w:t>, Charles</w:t>
      </w:r>
      <w:r w:rsidRPr="00BA5686">
        <w:rPr>
          <w:w w:val="105"/>
          <w:sz w:val="20"/>
          <w:szCs w:val="20"/>
        </w:rPr>
        <w:t xml:space="preserve"> (1998): “</w:t>
      </w:r>
      <w:proofErr w:type="spellStart"/>
      <w:r w:rsidRPr="00BA5686">
        <w:rPr>
          <w:w w:val="105"/>
          <w:sz w:val="20"/>
          <w:szCs w:val="20"/>
        </w:rPr>
        <w:t>Scepticism</w:t>
      </w:r>
      <w:proofErr w:type="spellEnd"/>
      <w:r w:rsidRPr="00BA5686">
        <w:rPr>
          <w:w w:val="105"/>
          <w:sz w:val="20"/>
          <w:szCs w:val="20"/>
        </w:rPr>
        <w:t xml:space="preserve">”, en </w:t>
      </w:r>
      <w:proofErr w:type="spellStart"/>
      <w:r w:rsidRPr="00BA5686">
        <w:rPr>
          <w:w w:val="105"/>
          <w:sz w:val="20"/>
          <w:szCs w:val="20"/>
        </w:rPr>
        <w:t>Garber</w:t>
      </w:r>
      <w:proofErr w:type="spellEnd"/>
      <w:r w:rsidRPr="00BA5686">
        <w:rPr>
          <w:w w:val="105"/>
          <w:sz w:val="20"/>
          <w:szCs w:val="20"/>
        </w:rPr>
        <w:t xml:space="preserve">, Daniel (ed.): </w:t>
      </w:r>
      <w:proofErr w:type="spellStart"/>
      <w:r w:rsidRPr="00BA5686">
        <w:rPr>
          <w:w w:val="105"/>
          <w:sz w:val="20"/>
          <w:szCs w:val="20"/>
        </w:rPr>
        <w:t>The</w:t>
      </w:r>
      <w:proofErr w:type="spellEnd"/>
      <w:r w:rsidRPr="00BA5686">
        <w:rPr>
          <w:w w:val="105"/>
          <w:sz w:val="20"/>
          <w:szCs w:val="20"/>
        </w:rPr>
        <w:t xml:space="preserve"> Cambridge </w:t>
      </w:r>
      <w:proofErr w:type="spellStart"/>
      <w:r w:rsidRPr="00BA5686">
        <w:rPr>
          <w:w w:val="105"/>
          <w:sz w:val="20"/>
          <w:szCs w:val="20"/>
        </w:rPr>
        <w:t>history</w:t>
      </w:r>
      <w:proofErr w:type="spellEnd"/>
      <w:r w:rsidRPr="00BA5686">
        <w:rPr>
          <w:w w:val="105"/>
          <w:sz w:val="20"/>
          <w:szCs w:val="20"/>
        </w:rPr>
        <w:t xml:space="preserve"> of </w:t>
      </w:r>
      <w:proofErr w:type="spellStart"/>
      <w:r w:rsidRPr="00BA5686">
        <w:rPr>
          <w:w w:val="105"/>
          <w:sz w:val="20"/>
          <w:szCs w:val="20"/>
        </w:rPr>
        <w:t>seventeenth-century</w:t>
      </w:r>
      <w:proofErr w:type="spellEnd"/>
      <w:r w:rsidRPr="00BA5686">
        <w:rPr>
          <w:w w:val="105"/>
          <w:sz w:val="20"/>
          <w:szCs w:val="20"/>
        </w:rPr>
        <w:t xml:space="preserve"> </w:t>
      </w:r>
      <w:proofErr w:type="spellStart"/>
      <w:r w:rsidRPr="00BA5686">
        <w:rPr>
          <w:w w:val="105"/>
          <w:sz w:val="20"/>
          <w:szCs w:val="20"/>
        </w:rPr>
        <w:t>philosophy</w:t>
      </w:r>
      <w:proofErr w:type="spellEnd"/>
      <w:r w:rsidRPr="00BA5686">
        <w:rPr>
          <w:w w:val="105"/>
          <w:sz w:val="20"/>
          <w:szCs w:val="20"/>
        </w:rPr>
        <w:t>, Cambridge,</w:t>
      </w:r>
      <w:r w:rsidRPr="0017183D">
        <w:rPr>
          <w:spacing w:val="1"/>
          <w:w w:val="105"/>
          <w:sz w:val="20"/>
          <w:lang w:val="en-US"/>
        </w:rPr>
        <w:t xml:space="preserve"> </w:t>
      </w:r>
      <w:r w:rsidRPr="0017183D">
        <w:rPr>
          <w:w w:val="105"/>
          <w:sz w:val="20"/>
          <w:lang w:val="en-US"/>
        </w:rPr>
        <w:t>Cambridge</w:t>
      </w:r>
      <w:r w:rsidRPr="0017183D">
        <w:rPr>
          <w:spacing w:val="1"/>
          <w:w w:val="105"/>
          <w:sz w:val="20"/>
          <w:lang w:val="en-US"/>
        </w:rPr>
        <w:t xml:space="preserve"> </w:t>
      </w:r>
      <w:r w:rsidRPr="0017183D">
        <w:rPr>
          <w:w w:val="105"/>
          <w:sz w:val="20"/>
          <w:lang w:val="en-US"/>
        </w:rPr>
        <w:t>University</w:t>
      </w:r>
      <w:r w:rsidRPr="0017183D">
        <w:rPr>
          <w:spacing w:val="1"/>
          <w:w w:val="105"/>
          <w:sz w:val="20"/>
          <w:lang w:val="en-US"/>
        </w:rPr>
        <w:t xml:space="preserve"> </w:t>
      </w:r>
      <w:r w:rsidRPr="0017183D">
        <w:rPr>
          <w:w w:val="105"/>
          <w:sz w:val="20"/>
          <w:lang w:val="en-US"/>
        </w:rPr>
        <w:t>Press.</w:t>
      </w:r>
    </w:p>
    <w:sectPr w:rsidR="00155327" w:rsidRPr="0017183D" w:rsidSect="00BA5686">
      <w:headerReference w:type="default" r:id="rId10"/>
      <w:pgSz w:w="11906" w:h="16838"/>
      <w:pgMar w:top="1985" w:right="1701" w:bottom="1418" w:left="1701" w:header="7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D74AB" w14:textId="77777777" w:rsidR="00A36825" w:rsidRDefault="00A36825">
      <w:r>
        <w:separator/>
      </w:r>
    </w:p>
  </w:endnote>
  <w:endnote w:type="continuationSeparator" w:id="0">
    <w:p w14:paraId="7C107693" w14:textId="77777777" w:rsidR="00A36825" w:rsidRDefault="00A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732E3" w14:textId="77777777" w:rsidR="00A36825" w:rsidRDefault="00A36825">
      <w:r>
        <w:separator/>
      </w:r>
    </w:p>
  </w:footnote>
  <w:footnote w:type="continuationSeparator" w:id="0">
    <w:p w14:paraId="502468EA" w14:textId="77777777" w:rsidR="00A36825" w:rsidRDefault="00A3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9A556" w14:textId="77777777" w:rsidR="00C303A8" w:rsidRDefault="00C303A8" w:rsidP="00C303A8">
    <w:pPr>
      <w:spacing w:before="21"/>
      <w:ind w:left="20"/>
      <w:jc w:val="center"/>
      <w:rPr>
        <w:rFonts w:ascii="Verdana" w:hAnsi="Verdana"/>
        <w:sz w:val="13"/>
      </w:rPr>
    </w:pPr>
    <w:r>
      <w:rPr>
        <w:rFonts w:ascii="Verdana" w:hAnsi="Verdana"/>
        <w:color w:val="3F3F3F"/>
        <w:sz w:val="13"/>
      </w:rPr>
      <w:t>Título del</w:t>
    </w:r>
    <w:r>
      <w:rPr>
        <w:rFonts w:ascii="Verdana" w:hAnsi="Verdana"/>
        <w:color w:val="3F3F3F"/>
        <w:spacing w:val="3"/>
        <w:sz w:val="13"/>
      </w:rPr>
      <w:t xml:space="preserve"> </w:t>
    </w:r>
    <w:r>
      <w:rPr>
        <w:rFonts w:ascii="Verdana" w:hAnsi="Verdana"/>
        <w:color w:val="3F3F3F"/>
        <w:sz w:val="13"/>
      </w:rPr>
      <w:t>artículo</w:t>
    </w:r>
    <w:r>
      <w:rPr>
        <w:rFonts w:ascii="Verdana" w:hAnsi="Verdana"/>
        <w:color w:val="3F3F3F"/>
        <w:spacing w:val="6"/>
        <w:sz w:val="13"/>
      </w:rPr>
      <w:t xml:space="preserve"> </w:t>
    </w:r>
    <w:r>
      <w:rPr>
        <w:rFonts w:ascii="Verdana" w:hAnsi="Verdana"/>
        <w:color w:val="3F3F3F"/>
        <w:sz w:val="13"/>
      </w:rPr>
      <w:t>·</w:t>
    </w:r>
    <w:r>
      <w:rPr>
        <w:rFonts w:ascii="Verdana" w:hAnsi="Verdana"/>
        <w:color w:val="3F3F3F"/>
        <w:spacing w:val="1"/>
        <w:sz w:val="13"/>
      </w:rPr>
      <w:t xml:space="preserve"> </w:t>
    </w:r>
    <w:r>
      <w:rPr>
        <w:rFonts w:ascii="Verdana" w:hAnsi="Verdana"/>
        <w:color w:val="3F3F3F"/>
        <w:sz w:val="13"/>
      </w:rPr>
      <w:t>AUTOR/ES</w:t>
    </w:r>
  </w:p>
  <w:p w14:paraId="51AA7432" w14:textId="1843261B" w:rsidR="00155327" w:rsidRDefault="00155327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27"/>
    <w:rsid w:val="000F249B"/>
    <w:rsid w:val="00155327"/>
    <w:rsid w:val="0017183D"/>
    <w:rsid w:val="00577E5C"/>
    <w:rsid w:val="006C36FC"/>
    <w:rsid w:val="008A61D6"/>
    <w:rsid w:val="00A36825"/>
    <w:rsid w:val="00A5128E"/>
    <w:rsid w:val="00A71236"/>
    <w:rsid w:val="00AE59CA"/>
    <w:rsid w:val="00BA5686"/>
    <w:rsid w:val="00C303A8"/>
    <w:rsid w:val="00CD63EC"/>
    <w:rsid w:val="00EA5B72"/>
    <w:rsid w:val="00F4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97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303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3A8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03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3A8"/>
    <w:rPr>
      <w:rFonts w:ascii="Georgia" w:eastAsia="Georgia" w:hAnsi="Georgia" w:cs="Georg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303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3A8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03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3A8"/>
    <w:rPr>
      <w:rFonts w:ascii="Georgia" w:eastAsia="Georgia" w:hAnsi="Georgia" w:cs="Georg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C0507-8BE4-439D-AC3D-735198F7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plantilla normas trabajos.doc</vt:lpstr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plantilla normas trabajos.doc</dc:title>
  <dc:creator>Administrador</dc:creator>
  <cp:lastModifiedBy>Usuario</cp:lastModifiedBy>
  <cp:revision>2</cp:revision>
  <dcterms:created xsi:type="dcterms:W3CDTF">2023-06-28T20:06:00Z</dcterms:created>
  <dcterms:modified xsi:type="dcterms:W3CDTF">2023-06-28T20:06:00Z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2023-06-02T00:00:00Z</vt:filetime>
  </property>
</Properties>
</file>